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4591" w:rsidRDefault="00FC4591" w:rsidP="00FC4591">
      <w:pPr>
        <w:jc w:val="center"/>
        <w:rPr>
          <w:b/>
          <w:sz w:val="32"/>
          <w:szCs w:val="32"/>
        </w:rPr>
      </w:pPr>
      <w:r w:rsidRPr="00FC4591">
        <w:rPr>
          <w:b/>
          <w:sz w:val="32"/>
          <w:szCs w:val="32"/>
        </w:rPr>
        <w:t xml:space="preserve">Agriculture, Rural Development, FDA and Related Agencies </w:t>
      </w:r>
    </w:p>
    <w:p w:rsidR="00EF7B85" w:rsidRPr="001F7F59" w:rsidRDefault="00EF7B85" w:rsidP="00EF7B85">
      <w:pPr>
        <w:jc w:val="center"/>
        <w:rPr>
          <w:bCs/>
          <w:i/>
          <w:sz w:val="28"/>
          <w:szCs w:val="28"/>
        </w:rPr>
      </w:pPr>
      <w:r w:rsidRPr="001F7F59">
        <w:rPr>
          <w:bCs/>
          <w:i/>
          <w:sz w:val="28"/>
          <w:szCs w:val="28"/>
        </w:rPr>
        <w:t>Provisions Contained in the Consolidated Appropriations Act</w:t>
      </w:r>
      <w:r w:rsidR="0018100C" w:rsidRPr="001F7F59">
        <w:rPr>
          <w:bCs/>
          <w:i/>
          <w:sz w:val="28"/>
          <w:szCs w:val="28"/>
        </w:rPr>
        <w:t xml:space="preserve"> of FY 2019</w:t>
      </w:r>
      <w:r w:rsidRPr="001F7F59">
        <w:rPr>
          <w:bCs/>
          <w:i/>
          <w:sz w:val="28"/>
          <w:szCs w:val="28"/>
        </w:rPr>
        <w:t xml:space="preserve"> </w:t>
      </w:r>
    </w:p>
    <w:p w:rsidR="00FC4591" w:rsidRPr="00CA1751" w:rsidRDefault="00FC4591" w:rsidP="00FC4591"/>
    <w:p w:rsidR="00CA1751" w:rsidRPr="00CA1751" w:rsidRDefault="00CA1751" w:rsidP="00CA1751">
      <w:r w:rsidRPr="00CA1751">
        <w:rPr>
          <w:b/>
          <w:bCs/>
        </w:rPr>
        <w:t>Genetically Engineered (GE) Salmon:</w:t>
      </w:r>
      <w:r w:rsidRPr="00CA1751">
        <w:t xml:space="preserve"> Since the FDA’s decision to approve GE salmon for human consumption, Senator Murkowski has continued her fight for the health of both consumers and Alaska’s fisheries. Senator Murkowski secured an import ban directing the FDA to not allow the introduction or delivery for introduction into interstate commerce of any food that contains genetically engineered salmon until the FDA publishes final labeling guidelines for informing consumers of such content.</w:t>
      </w:r>
    </w:p>
    <w:p w:rsidR="00CA1751" w:rsidRPr="00CA1751" w:rsidRDefault="00CA1751" w:rsidP="00CA1751">
      <w:pPr>
        <w:rPr>
          <w:b/>
          <w:bCs/>
        </w:rPr>
      </w:pPr>
    </w:p>
    <w:p w:rsidR="00CA1751" w:rsidRPr="00CA1751" w:rsidRDefault="00CA1751" w:rsidP="00CA1751">
      <w:r w:rsidRPr="00CA1751">
        <w:rPr>
          <w:b/>
          <w:bCs/>
        </w:rPr>
        <w:t xml:space="preserve">Seafood Advice: </w:t>
      </w:r>
      <w:r w:rsidRPr="00CA1751">
        <w:t>Murkowski</w:t>
      </w:r>
      <w:r w:rsidRPr="00CA1751">
        <w:rPr>
          <w:b/>
          <w:bCs/>
        </w:rPr>
        <w:t xml:space="preserve"> </w:t>
      </w:r>
      <w:r w:rsidRPr="00CA1751">
        <w:t>secured language which directs the FDA to review its January 2017 seafood advice and to make necessary technical corrections to ensure that pregnant and nursing women receive consistent and understandable nutrition advice, based on the most recent and complete science, on what seafood is safe and healthy to consume. This provision also directs the FD</w:t>
      </w:r>
      <w:bookmarkStart w:id="0" w:name="_GoBack"/>
      <w:bookmarkEnd w:id="0"/>
      <w:r w:rsidRPr="00CA1751">
        <w:t xml:space="preserve">A to make such technical corrections as are necessary to ensure the advice is consistent with the FDA’s recognized science on the net effects of seafood consumption. </w:t>
      </w:r>
    </w:p>
    <w:p w:rsidR="00CA1751" w:rsidRDefault="00CA1751" w:rsidP="00C7732B">
      <w:pPr>
        <w:rPr>
          <w:b/>
        </w:rPr>
      </w:pPr>
    </w:p>
    <w:p w:rsidR="00C7732B" w:rsidRPr="00C7732B" w:rsidRDefault="00C7732B" w:rsidP="00C7732B">
      <w:r w:rsidRPr="00C7732B">
        <w:rPr>
          <w:b/>
        </w:rPr>
        <w:t xml:space="preserve">WIC Fish: </w:t>
      </w:r>
      <w:r w:rsidRPr="00C7732B">
        <w:t xml:space="preserve">Murkowski was pleased the National Academies of Science, Engineering and Medicine recommended, at her urging, recommended more fish in more of the </w:t>
      </w:r>
      <w:r w:rsidRPr="00C7732B">
        <w:rPr>
          <w:rStyle w:val="st1"/>
          <w:lang w:val="en"/>
        </w:rPr>
        <w:t>Special Supplemental Nutrition Program for Women, Infants, and Children (</w:t>
      </w:r>
      <w:r w:rsidRPr="00C7732B">
        <w:t>WIC) food packages. She included language strongly encouraging USDA to consider the health and cultural benefits of fish as the agency uses those recommendations to update WIC food package rules. The report also encourages USDA to allow states to prioritize fish over legumes and peanut butter in implementing the National Academies recommendations and to submit cultural food package proposals to respond to the cultural preferences of WIC participants in states like Alaska.</w:t>
      </w:r>
    </w:p>
    <w:p w:rsidR="00FC4591" w:rsidRPr="007A4E30" w:rsidRDefault="00FC4591" w:rsidP="00FC4591">
      <w:pPr>
        <w:rPr>
          <w:highlight w:val="yellow"/>
        </w:rPr>
      </w:pPr>
    </w:p>
    <w:p w:rsidR="006D214C" w:rsidRPr="00621BFC" w:rsidRDefault="00FC4591" w:rsidP="00FC4591">
      <w:pPr>
        <w:rPr>
          <w:bCs/>
        </w:rPr>
      </w:pPr>
      <w:r w:rsidRPr="00621BFC">
        <w:rPr>
          <w:b/>
          <w:bCs/>
        </w:rPr>
        <w:t xml:space="preserve">Agricultural Research: </w:t>
      </w:r>
      <w:r w:rsidR="006D214C" w:rsidRPr="00621BFC">
        <w:rPr>
          <w:bCs/>
        </w:rPr>
        <w:t>$</w:t>
      </w:r>
      <w:r w:rsidR="00E73E18">
        <w:rPr>
          <w:bCs/>
        </w:rPr>
        <w:t>1.3</w:t>
      </w:r>
      <w:r w:rsidR="006D214C" w:rsidRPr="00621BFC">
        <w:rPr>
          <w:bCs/>
        </w:rPr>
        <w:t xml:space="preserve"> billion is provided for agricultural research programs, including ARS and the National Institute of Food and Agriculture. </w:t>
      </w:r>
      <w:r w:rsidRPr="00621BFC">
        <w:rPr>
          <w:bCs/>
        </w:rPr>
        <w:t>Senator Murkowski included language encouraging USDA’s Agricultural Research Service to provide direct, place-based assistance to universities in states like Alaska that do not have ARS facilities to address priorities such as invasive plants and insects, aquaculture, and the development of crops to increase food security and expand farmers’ marketing opportunities.</w:t>
      </w:r>
      <w:r w:rsidR="006D214C" w:rsidRPr="00621BFC">
        <w:rPr>
          <w:bCs/>
        </w:rPr>
        <w:t xml:space="preserve"> </w:t>
      </w:r>
    </w:p>
    <w:p w:rsidR="006D214C" w:rsidRDefault="006D214C" w:rsidP="00FC4591">
      <w:pPr>
        <w:rPr>
          <w:bCs/>
          <w:highlight w:val="yellow"/>
        </w:rPr>
      </w:pPr>
    </w:p>
    <w:p w:rsidR="006D214C" w:rsidRPr="00FC4591" w:rsidRDefault="006D214C" w:rsidP="006D214C">
      <w:pPr>
        <w:rPr>
          <w:b/>
        </w:rPr>
      </w:pPr>
      <w:r w:rsidRPr="00FC4591">
        <w:rPr>
          <w:b/>
        </w:rPr>
        <w:t>Agricultural Research, Conservation, and Extension:</w:t>
      </w:r>
    </w:p>
    <w:p w:rsidR="006D214C" w:rsidRPr="00621BFC" w:rsidRDefault="006D214C" w:rsidP="006D214C">
      <w:pPr>
        <w:pStyle w:val="ListParagraph"/>
        <w:numPr>
          <w:ilvl w:val="0"/>
          <w:numId w:val="1"/>
        </w:numPr>
        <w:rPr>
          <w:rFonts w:ascii="Times New Roman" w:hAnsi="Times New Roman"/>
          <w:sz w:val="24"/>
          <w:szCs w:val="24"/>
        </w:rPr>
      </w:pPr>
      <w:r w:rsidRPr="00621BFC">
        <w:rPr>
          <w:rFonts w:ascii="Times New Roman" w:hAnsi="Times New Roman"/>
          <w:sz w:val="24"/>
          <w:szCs w:val="24"/>
        </w:rPr>
        <w:t>Hatch A</w:t>
      </w:r>
      <w:r w:rsidR="00C7732B">
        <w:rPr>
          <w:rFonts w:ascii="Times New Roman" w:hAnsi="Times New Roman"/>
          <w:sz w:val="24"/>
          <w:szCs w:val="24"/>
        </w:rPr>
        <w:t>ct agricultural research: $259 m</w:t>
      </w:r>
      <w:r w:rsidRPr="00621BFC">
        <w:rPr>
          <w:rFonts w:ascii="Times New Roman" w:hAnsi="Times New Roman"/>
          <w:sz w:val="24"/>
          <w:szCs w:val="24"/>
        </w:rPr>
        <w:t xml:space="preserve">illion </w:t>
      </w:r>
    </w:p>
    <w:p w:rsidR="006D214C" w:rsidRPr="00621BFC" w:rsidRDefault="006D214C" w:rsidP="006D214C">
      <w:pPr>
        <w:pStyle w:val="ListParagraph"/>
        <w:numPr>
          <w:ilvl w:val="0"/>
          <w:numId w:val="1"/>
        </w:numPr>
        <w:rPr>
          <w:rFonts w:ascii="Times New Roman" w:hAnsi="Times New Roman"/>
          <w:sz w:val="24"/>
          <w:szCs w:val="24"/>
        </w:rPr>
      </w:pPr>
      <w:r w:rsidRPr="00621BFC">
        <w:rPr>
          <w:rFonts w:ascii="Times New Roman" w:hAnsi="Times New Roman"/>
          <w:sz w:val="24"/>
          <w:szCs w:val="24"/>
        </w:rPr>
        <w:t>Smith-Lever cooperati</w:t>
      </w:r>
      <w:r w:rsidR="00621BFC" w:rsidRPr="00621BFC">
        <w:rPr>
          <w:rFonts w:ascii="Times New Roman" w:hAnsi="Times New Roman"/>
          <w:sz w:val="24"/>
          <w:szCs w:val="24"/>
        </w:rPr>
        <w:t xml:space="preserve">ve extension: </w:t>
      </w:r>
      <w:r w:rsidR="008A5E5E">
        <w:rPr>
          <w:rFonts w:ascii="Times New Roman" w:hAnsi="Times New Roman"/>
          <w:sz w:val="24"/>
          <w:szCs w:val="24"/>
        </w:rPr>
        <w:t>Increased to</w:t>
      </w:r>
      <w:r w:rsidR="00621BFC" w:rsidRPr="00621BFC">
        <w:rPr>
          <w:rFonts w:ascii="Times New Roman" w:hAnsi="Times New Roman"/>
          <w:sz w:val="24"/>
          <w:szCs w:val="24"/>
        </w:rPr>
        <w:t xml:space="preserve"> $315</w:t>
      </w:r>
      <w:r w:rsidRPr="00621BFC">
        <w:rPr>
          <w:rFonts w:ascii="Times New Roman" w:hAnsi="Times New Roman"/>
          <w:sz w:val="24"/>
          <w:szCs w:val="24"/>
        </w:rPr>
        <w:t xml:space="preserve"> million </w:t>
      </w:r>
    </w:p>
    <w:p w:rsidR="006D214C" w:rsidRPr="00621BFC" w:rsidRDefault="006D214C" w:rsidP="006D214C">
      <w:pPr>
        <w:pStyle w:val="ListParagraph"/>
        <w:numPr>
          <w:ilvl w:val="0"/>
          <w:numId w:val="1"/>
        </w:numPr>
        <w:rPr>
          <w:rFonts w:ascii="Times New Roman" w:hAnsi="Times New Roman"/>
          <w:sz w:val="24"/>
          <w:szCs w:val="24"/>
        </w:rPr>
      </w:pPr>
      <w:r w:rsidRPr="00621BFC">
        <w:rPr>
          <w:rFonts w:ascii="Times New Roman" w:hAnsi="Times New Roman"/>
          <w:sz w:val="24"/>
          <w:szCs w:val="24"/>
        </w:rPr>
        <w:t>Agriculture and Food Research Initi</w:t>
      </w:r>
      <w:r w:rsidR="00621BFC" w:rsidRPr="00621BFC">
        <w:rPr>
          <w:rFonts w:ascii="Times New Roman" w:hAnsi="Times New Roman"/>
          <w:sz w:val="24"/>
          <w:szCs w:val="24"/>
        </w:rPr>
        <w:t>atives (AFRI): Increased to $415</w:t>
      </w:r>
      <w:r w:rsidRPr="00621BFC">
        <w:rPr>
          <w:rFonts w:ascii="Times New Roman" w:hAnsi="Times New Roman"/>
          <w:sz w:val="24"/>
          <w:szCs w:val="24"/>
        </w:rPr>
        <w:t xml:space="preserve"> million  </w:t>
      </w:r>
    </w:p>
    <w:p w:rsidR="00FC4591" w:rsidRPr="007A4E30" w:rsidRDefault="00FC4591" w:rsidP="00FC4591">
      <w:pPr>
        <w:rPr>
          <w:bCs/>
          <w:highlight w:val="yellow"/>
        </w:rPr>
      </w:pPr>
    </w:p>
    <w:p w:rsidR="00FC4591" w:rsidRPr="008A5E5E" w:rsidRDefault="00FC4591" w:rsidP="00FC4591">
      <w:r w:rsidRPr="008A5E5E">
        <w:rPr>
          <w:b/>
          <w:bCs/>
        </w:rPr>
        <w:t xml:space="preserve">Summer Food Service Program: </w:t>
      </w:r>
      <w:r w:rsidRPr="008A5E5E">
        <w:t>Understanding that in many rural areas, children who rely on school meals to avoid hunger are unable to access locations at which Summer Food Service Program meals are provided, either due to lack of transportation or lack of actual sites in their area, Senator Murkowski convinced her colleagues to express support for allowing innovative ways to ensure these children do not go hungry during the summer and school holidays, such as through non-congregate means and settings.</w:t>
      </w:r>
      <w:r w:rsidR="008A5E5E" w:rsidRPr="008A5E5E">
        <w:t xml:space="preserve"> $519</w:t>
      </w:r>
      <w:r w:rsidR="00D278C3">
        <w:t>.4</w:t>
      </w:r>
      <w:r w:rsidR="008A5E5E" w:rsidRPr="008A5E5E">
        <w:t xml:space="preserve"> million is included for this program.</w:t>
      </w:r>
    </w:p>
    <w:p w:rsidR="00FC4591" w:rsidRPr="007A4E30" w:rsidRDefault="00FC4591" w:rsidP="00FC4591">
      <w:pPr>
        <w:pStyle w:val="ListParagraph"/>
        <w:rPr>
          <w:rFonts w:ascii="Times New Roman" w:hAnsi="Times New Roman"/>
          <w:sz w:val="24"/>
          <w:szCs w:val="24"/>
          <w:highlight w:val="yellow"/>
        </w:rPr>
      </w:pPr>
    </w:p>
    <w:p w:rsidR="00FC4591" w:rsidRPr="003B3DC3" w:rsidRDefault="00FC4591" w:rsidP="00FC4591">
      <w:r w:rsidRPr="003B3DC3">
        <w:rPr>
          <w:b/>
        </w:rPr>
        <w:lastRenderedPageBreak/>
        <w:t>Frontier States Rural Food Security:</w:t>
      </w:r>
      <w:r w:rsidRPr="003B3DC3">
        <w:t xml:space="preserve"> Murkowski inserted language strongly encouraging Food and Nutrition Service to finalize and implement plans to work with stakeholders in frontier communities on locally-designed initiatives to increase food security in rural Alaska.</w:t>
      </w:r>
    </w:p>
    <w:p w:rsidR="00FC4591" w:rsidRPr="007A4E30" w:rsidRDefault="00FC4591" w:rsidP="00FC4591">
      <w:pPr>
        <w:rPr>
          <w:highlight w:val="yellow"/>
        </w:rPr>
      </w:pPr>
    </w:p>
    <w:p w:rsidR="00FC4591" w:rsidRPr="00B52563" w:rsidRDefault="00FC4591" w:rsidP="00FC4591">
      <w:pPr>
        <w:contextualSpacing/>
      </w:pPr>
      <w:r w:rsidRPr="00B52563">
        <w:rPr>
          <w:b/>
        </w:rPr>
        <w:t>Rural Broadband Program:</w:t>
      </w:r>
      <w:r w:rsidR="00B52563" w:rsidRPr="00B52563">
        <w:t xml:space="preserve"> $55</w:t>
      </w:r>
      <w:r w:rsidRPr="00B52563">
        <w:t>0 million to be prioritized to areas curren</w:t>
      </w:r>
      <w:r w:rsidR="00B52563" w:rsidRPr="00B52563">
        <w:t xml:space="preserve">tly lacking access to broadband through a rural broadband pilot grant and loan program. </w:t>
      </w:r>
    </w:p>
    <w:p w:rsidR="00FC4591" w:rsidRPr="007A4E30" w:rsidRDefault="00FC4591" w:rsidP="00FC4591">
      <w:pPr>
        <w:rPr>
          <w:highlight w:val="yellow"/>
        </w:rPr>
      </w:pPr>
    </w:p>
    <w:p w:rsidR="00FC4591" w:rsidRPr="00DB2A85" w:rsidRDefault="00FC4591" w:rsidP="00FC4591">
      <w:r w:rsidRPr="00DB2A85">
        <w:rPr>
          <w:b/>
        </w:rPr>
        <w:t>Alaska Native/Native Hawaiian Serving Institutions:</w:t>
      </w:r>
      <w:r w:rsidRPr="00DB2A85">
        <w:t xml:space="preserve"> Maintained</w:t>
      </w:r>
      <w:r w:rsidR="00D278C3">
        <w:t xml:space="preserve"> discretionary funding at $3.19</w:t>
      </w:r>
      <w:r w:rsidRPr="00DB2A85">
        <w:t xml:space="preserve"> million to help these institutions improve and expand their ability to prepare graduates for the food and agricultural sciences.</w:t>
      </w:r>
    </w:p>
    <w:p w:rsidR="00FC4591" w:rsidRPr="007A4E30" w:rsidRDefault="00FC4591" w:rsidP="00FC4591">
      <w:pPr>
        <w:rPr>
          <w:highlight w:val="yellow"/>
        </w:rPr>
      </w:pPr>
    </w:p>
    <w:p w:rsidR="00FC4591" w:rsidRPr="00042229" w:rsidRDefault="00FC4591" w:rsidP="00FC4591">
      <w:r w:rsidRPr="00042229">
        <w:rPr>
          <w:b/>
        </w:rPr>
        <w:t>Tribally Controlled Colleges and Universities (1994 Institutions):</w:t>
      </w:r>
      <w:r w:rsidRPr="00042229">
        <w:t xml:space="preserve"> </w:t>
      </w:r>
      <w:r w:rsidR="008A5E5E" w:rsidRPr="00042229">
        <w:t xml:space="preserve">Maintains </w:t>
      </w:r>
      <w:r w:rsidRPr="00042229">
        <w:t xml:space="preserve">support payments and research funding </w:t>
      </w:r>
      <w:r w:rsidR="008A5E5E" w:rsidRPr="00042229">
        <w:t>as well as</w:t>
      </w:r>
      <w:r w:rsidRPr="00042229">
        <w:t xml:space="preserve"> Extension funds to help institutions prepare students studying at institutions like </w:t>
      </w:r>
      <w:proofErr w:type="spellStart"/>
      <w:r w:rsidRPr="00042229">
        <w:t>Ilisagvik</w:t>
      </w:r>
      <w:proofErr w:type="spellEnd"/>
      <w:r w:rsidRPr="00042229">
        <w:t xml:space="preserve"> College in </w:t>
      </w:r>
      <w:proofErr w:type="spellStart"/>
      <w:r w:rsidRPr="00042229">
        <w:rPr>
          <w:rStyle w:val="st1"/>
          <w:lang w:val="en"/>
        </w:rPr>
        <w:t>Utqiaġvik</w:t>
      </w:r>
      <w:proofErr w:type="spellEnd"/>
      <w:r w:rsidRPr="00042229">
        <w:rPr>
          <w:rStyle w:val="st1"/>
          <w:lang w:val="en"/>
        </w:rPr>
        <w:t xml:space="preserve"> (formerly Barrow)</w:t>
      </w:r>
      <w:r w:rsidRPr="00042229">
        <w:rPr>
          <w:lang w:val="en"/>
        </w:rPr>
        <w:t xml:space="preserve"> </w:t>
      </w:r>
      <w:r w:rsidRPr="00042229">
        <w:t>to contribute to and strengthen their communities.</w:t>
      </w:r>
    </w:p>
    <w:p w:rsidR="00FC4591" w:rsidRPr="007A4E30" w:rsidRDefault="00FC4591" w:rsidP="00FC4591">
      <w:pPr>
        <w:rPr>
          <w:highlight w:val="yellow"/>
        </w:rPr>
      </w:pPr>
    </w:p>
    <w:p w:rsidR="00FC4591" w:rsidRPr="00D278C3" w:rsidRDefault="00FC4591" w:rsidP="00FC4591">
      <w:pPr>
        <w:rPr>
          <w:bCs/>
        </w:rPr>
      </w:pPr>
      <w:r w:rsidRPr="00D278C3">
        <w:rPr>
          <w:b/>
        </w:rPr>
        <w:t>Reimbursement Transportation Cost Payment for the Geographically Disadvantaged Farmers and Ranchers (RTCP) Program:</w:t>
      </w:r>
      <w:r w:rsidRPr="00D278C3">
        <w:t xml:space="preserve"> </w:t>
      </w:r>
      <w:r w:rsidR="00737412">
        <w:t>Increased funding to $1.98</w:t>
      </w:r>
      <w:r w:rsidRPr="00D278C3">
        <w:t xml:space="preserve"> million to help farmers in Alaska, Hawaii, and the Outlying Areas offset the high transportation costs associated with farming and getting their crops to market.  </w:t>
      </w:r>
    </w:p>
    <w:p w:rsidR="00FC4591" w:rsidRPr="007A4E30" w:rsidRDefault="00FC4591" w:rsidP="00FC4591">
      <w:pPr>
        <w:rPr>
          <w:bCs/>
          <w:highlight w:val="yellow"/>
        </w:rPr>
      </w:pPr>
    </w:p>
    <w:p w:rsidR="00FC4591" w:rsidRPr="00D278C3" w:rsidRDefault="00FC4591" w:rsidP="00FC4591">
      <w:r w:rsidRPr="00D278C3">
        <w:rPr>
          <w:b/>
        </w:rPr>
        <w:t>Renewable Resources Extension Act (RREA):</w:t>
      </w:r>
      <w:r w:rsidR="00D278C3" w:rsidRPr="00D278C3">
        <w:rPr>
          <w:b/>
        </w:rPr>
        <w:t xml:space="preserve"> </w:t>
      </w:r>
      <w:r w:rsidR="00D278C3" w:rsidRPr="00D278C3">
        <w:t>Maintained</w:t>
      </w:r>
      <w:r w:rsidRPr="00D278C3">
        <w:t xml:space="preserve"> at $4.06 million for Extension outreach activities related to forestry and natural resources. Alaska RREA grants support educational activities of foresters; the Alaska Wood Energy Conference in Ketchikan, whose cooperative efforts with the Alaska Energy Authority uses biomass to heat community buildings; and foster education to teachers through the Project Learning Tree program. </w:t>
      </w:r>
    </w:p>
    <w:p w:rsidR="00FC4591" w:rsidRPr="007A4E30" w:rsidRDefault="00FC4591" w:rsidP="00FC4591">
      <w:pPr>
        <w:rPr>
          <w:highlight w:val="yellow"/>
        </w:rPr>
      </w:pPr>
    </w:p>
    <w:p w:rsidR="00FC4591" w:rsidRPr="00D278C3" w:rsidRDefault="00FC4591" w:rsidP="00FC4591">
      <w:pPr>
        <w:rPr>
          <w:strike/>
        </w:rPr>
      </w:pPr>
      <w:r w:rsidRPr="00D278C3">
        <w:rPr>
          <w:b/>
        </w:rPr>
        <w:t>Federally Recognized Tribes Extension Program (FRTEP):</w:t>
      </w:r>
      <w:r w:rsidRPr="00D278C3">
        <w:t xml:space="preserve"> </w:t>
      </w:r>
      <w:r w:rsidR="00D278C3" w:rsidRPr="00D278C3">
        <w:t>Maintained</w:t>
      </w:r>
      <w:r w:rsidRPr="00D278C3">
        <w:t xml:space="preserve"> at $3.039 million to build tribal capacity in the areas such as youth development, agriculture and natural resource management, and business development. </w:t>
      </w:r>
    </w:p>
    <w:p w:rsidR="00FC4591" w:rsidRPr="008E68C5" w:rsidRDefault="00FC4591" w:rsidP="00FC4591"/>
    <w:p w:rsidR="00FC4591" w:rsidRPr="008E68C5" w:rsidRDefault="00FC4591" w:rsidP="00FC4591">
      <w:r w:rsidRPr="008E68C5">
        <w:rPr>
          <w:b/>
        </w:rPr>
        <w:t>Veterinary Medicine Loan Repayment:</w:t>
      </w:r>
      <w:r w:rsidRPr="008E68C5">
        <w:t xml:space="preserve"> </w:t>
      </w:r>
      <w:r w:rsidR="008E68C5" w:rsidRPr="008E68C5">
        <w:t>Maintained funding at</w:t>
      </w:r>
      <w:r w:rsidRPr="008E68C5">
        <w:t xml:space="preserve"> $8 million to provide incentives to veterinarians to work in shortage areas. Alaska has a great need for veterinarians, especially those who specialize in large animal care. </w:t>
      </w:r>
    </w:p>
    <w:p w:rsidR="00FC4591" w:rsidRPr="007A4E30" w:rsidRDefault="00FC4591" w:rsidP="00FC4591">
      <w:pPr>
        <w:rPr>
          <w:highlight w:val="yellow"/>
        </w:rPr>
      </w:pPr>
    </w:p>
    <w:p w:rsidR="00FC4591" w:rsidRPr="008E68C5" w:rsidRDefault="00FC4591" w:rsidP="00FC4591">
      <w:r w:rsidRPr="008E68C5">
        <w:rPr>
          <w:b/>
        </w:rPr>
        <w:t>NRCS</w:t>
      </w:r>
      <w:r w:rsidRPr="008E68C5">
        <w:t xml:space="preserve"> </w:t>
      </w:r>
      <w:r w:rsidRPr="008E68C5">
        <w:rPr>
          <w:b/>
        </w:rPr>
        <w:t>Soil Survey</w:t>
      </w:r>
      <w:r w:rsidRPr="008E68C5">
        <w:t>: Funded at $</w:t>
      </w:r>
      <w:r w:rsidR="008E68C5" w:rsidRPr="008E68C5">
        <w:rPr>
          <w:bCs/>
        </w:rPr>
        <w:t xml:space="preserve">74.68 </w:t>
      </w:r>
      <w:r w:rsidRPr="008E68C5">
        <w:t>million to support the expansion of soil maps and surveys to inform farming and conservation planning.</w:t>
      </w:r>
    </w:p>
    <w:p w:rsidR="00FC4591" w:rsidRPr="007A4E30" w:rsidRDefault="00FC4591" w:rsidP="00FC4591">
      <w:pPr>
        <w:rPr>
          <w:b/>
          <w:highlight w:val="yellow"/>
        </w:rPr>
      </w:pPr>
    </w:p>
    <w:p w:rsidR="00FC4591" w:rsidRPr="00DA0278" w:rsidRDefault="00FC4591" w:rsidP="00FC4591">
      <w:r w:rsidRPr="00DA0278">
        <w:rPr>
          <w:b/>
        </w:rPr>
        <w:t>Food and Nutritional Service:</w:t>
      </w:r>
    </w:p>
    <w:p w:rsidR="00FC4591" w:rsidRPr="008E68C5" w:rsidRDefault="00FC4591" w:rsidP="00FC4591">
      <w:pPr>
        <w:pStyle w:val="ListParagraph"/>
        <w:numPr>
          <w:ilvl w:val="0"/>
          <w:numId w:val="1"/>
        </w:numPr>
        <w:rPr>
          <w:rFonts w:ascii="Times New Roman" w:hAnsi="Times New Roman"/>
          <w:sz w:val="24"/>
          <w:szCs w:val="24"/>
        </w:rPr>
      </w:pPr>
      <w:r w:rsidRPr="00DA0278">
        <w:rPr>
          <w:rFonts w:ascii="Times New Roman" w:hAnsi="Times New Roman"/>
          <w:sz w:val="24"/>
          <w:szCs w:val="24"/>
        </w:rPr>
        <w:t>Supplemental Nutrition A</w:t>
      </w:r>
      <w:r w:rsidR="00DA0278" w:rsidRPr="00DA0278">
        <w:rPr>
          <w:rFonts w:ascii="Times New Roman" w:hAnsi="Times New Roman"/>
          <w:sz w:val="24"/>
          <w:szCs w:val="24"/>
        </w:rPr>
        <w:t>ssistance Program (SNAP): $73.476</w:t>
      </w:r>
      <w:r w:rsidRPr="00DA0278">
        <w:rPr>
          <w:rFonts w:ascii="Times New Roman" w:hAnsi="Times New Roman"/>
          <w:sz w:val="24"/>
          <w:szCs w:val="24"/>
        </w:rPr>
        <w:t xml:space="preserve"> billion to fully meet the </w:t>
      </w:r>
      <w:r w:rsidRPr="008E68C5">
        <w:rPr>
          <w:rFonts w:ascii="Times New Roman" w:hAnsi="Times New Roman"/>
          <w:sz w:val="24"/>
          <w:szCs w:val="24"/>
        </w:rPr>
        <w:t xml:space="preserve">needs of food-insecure working poor, seniors, military families and others </w:t>
      </w:r>
    </w:p>
    <w:p w:rsidR="00FC4591" w:rsidRPr="00176387" w:rsidRDefault="00176387" w:rsidP="00176387">
      <w:pPr>
        <w:pStyle w:val="ListParagraph"/>
        <w:numPr>
          <w:ilvl w:val="0"/>
          <w:numId w:val="1"/>
        </w:numPr>
        <w:rPr>
          <w:rFonts w:ascii="Times New Roman" w:hAnsi="Times New Roman"/>
          <w:sz w:val="24"/>
          <w:szCs w:val="24"/>
        </w:rPr>
      </w:pPr>
      <w:r w:rsidRPr="00176387">
        <w:rPr>
          <w:rFonts w:ascii="Times New Roman" w:hAnsi="Times New Roman"/>
          <w:sz w:val="24"/>
          <w:szCs w:val="24"/>
        </w:rPr>
        <w:t>Food Distribution Programs on Indian Reservations Nutrition Education: Maintains funding at $998 million</w:t>
      </w:r>
    </w:p>
    <w:p w:rsidR="00176387" w:rsidRPr="00176387" w:rsidRDefault="00176387" w:rsidP="00176387">
      <w:pPr>
        <w:pStyle w:val="ListParagraph"/>
        <w:numPr>
          <w:ilvl w:val="0"/>
          <w:numId w:val="1"/>
        </w:numPr>
        <w:rPr>
          <w:rFonts w:ascii="Times New Roman" w:hAnsi="Times New Roman"/>
          <w:sz w:val="24"/>
          <w:szCs w:val="24"/>
        </w:rPr>
      </w:pPr>
      <w:r w:rsidRPr="00176387">
        <w:rPr>
          <w:rFonts w:ascii="Times New Roman" w:hAnsi="Times New Roman"/>
          <w:sz w:val="24"/>
          <w:szCs w:val="24"/>
        </w:rPr>
        <w:t>Supplemental Nutrition Program for Women, Infant, and Children (WIC): $6.075 billion to fully meet the needs of low-income women and children</w:t>
      </w:r>
    </w:p>
    <w:p w:rsidR="00176387" w:rsidRPr="00176387" w:rsidRDefault="00176387" w:rsidP="00176387">
      <w:pPr>
        <w:pStyle w:val="ListParagraph"/>
        <w:numPr>
          <w:ilvl w:val="0"/>
          <w:numId w:val="1"/>
        </w:numPr>
        <w:rPr>
          <w:rFonts w:ascii="Times New Roman" w:hAnsi="Times New Roman"/>
          <w:sz w:val="24"/>
          <w:szCs w:val="24"/>
        </w:rPr>
      </w:pPr>
      <w:r w:rsidRPr="00176387">
        <w:rPr>
          <w:rFonts w:ascii="Times New Roman" w:hAnsi="Times New Roman"/>
          <w:sz w:val="24"/>
          <w:szCs w:val="24"/>
        </w:rPr>
        <w:t>TEFAP Storage and Distribution: Increased to $79.6 million</w:t>
      </w:r>
    </w:p>
    <w:p w:rsidR="00176387" w:rsidRPr="00176387" w:rsidRDefault="00176387" w:rsidP="00176387">
      <w:pPr>
        <w:pStyle w:val="ListParagraph"/>
        <w:numPr>
          <w:ilvl w:val="0"/>
          <w:numId w:val="1"/>
        </w:numPr>
        <w:rPr>
          <w:rFonts w:ascii="Times New Roman" w:hAnsi="Times New Roman"/>
          <w:sz w:val="24"/>
          <w:szCs w:val="24"/>
        </w:rPr>
      </w:pPr>
      <w:r w:rsidRPr="00176387">
        <w:rPr>
          <w:rFonts w:ascii="Times New Roman" w:hAnsi="Times New Roman"/>
          <w:sz w:val="24"/>
          <w:szCs w:val="24"/>
        </w:rPr>
        <w:lastRenderedPageBreak/>
        <w:t>Commodity Supplemental Food Program: Includes $222.8 million</w:t>
      </w:r>
    </w:p>
    <w:p w:rsidR="00176387" w:rsidRPr="00176387" w:rsidRDefault="00176387" w:rsidP="00176387">
      <w:pPr>
        <w:pStyle w:val="ListParagraph"/>
        <w:numPr>
          <w:ilvl w:val="0"/>
          <w:numId w:val="1"/>
        </w:numPr>
        <w:rPr>
          <w:rFonts w:ascii="Times New Roman" w:hAnsi="Times New Roman"/>
          <w:sz w:val="24"/>
          <w:szCs w:val="24"/>
        </w:rPr>
      </w:pPr>
      <w:r w:rsidRPr="00176387">
        <w:rPr>
          <w:rFonts w:ascii="Times New Roman" w:hAnsi="Times New Roman"/>
          <w:sz w:val="24"/>
          <w:szCs w:val="24"/>
        </w:rPr>
        <w:t xml:space="preserve">Farmers Market Nutrition Program: Maintained at $18.54 million </w:t>
      </w:r>
    </w:p>
    <w:p w:rsidR="00176387" w:rsidRPr="00176387" w:rsidRDefault="00176387" w:rsidP="00176387">
      <w:pPr>
        <w:pStyle w:val="ListParagraph"/>
        <w:numPr>
          <w:ilvl w:val="0"/>
          <w:numId w:val="1"/>
        </w:numPr>
        <w:rPr>
          <w:rFonts w:ascii="Times New Roman" w:hAnsi="Times New Roman"/>
          <w:sz w:val="24"/>
          <w:szCs w:val="24"/>
        </w:rPr>
      </w:pPr>
      <w:r w:rsidRPr="00176387">
        <w:rPr>
          <w:rFonts w:ascii="Times New Roman" w:hAnsi="Times New Roman"/>
          <w:sz w:val="24"/>
          <w:szCs w:val="24"/>
        </w:rPr>
        <w:t xml:space="preserve">Child Nutrition Programs: </w:t>
      </w:r>
    </w:p>
    <w:p w:rsidR="00176387" w:rsidRPr="00176387" w:rsidRDefault="00176387" w:rsidP="00176387">
      <w:pPr>
        <w:pStyle w:val="ListParagraph"/>
        <w:numPr>
          <w:ilvl w:val="1"/>
          <w:numId w:val="1"/>
        </w:numPr>
        <w:rPr>
          <w:rFonts w:ascii="Times New Roman" w:hAnsi="Times New Roman"/>
          <w:sz w:val="24"/>
          <w:szCs w:val="24"/>
        </w:rPr>
      </w:pPr>
      <w:r w:rsidRPr="00176387">
        <w:rPr>
          <w:rFonts w:ascii="Times New Roman" w:hAnsi="Times New Roman"/>
          <w:sz w:val="24"/>
          <w:szCs w:val="24"/>
        </w:rPr>
        <w:t xml:space="preserve">National School Lunch Program: Includes $12 billion </w:t>
      </w:r>
    </w:p>
    <w:p w:rsidR="00176387" w:rsidRPr="00176387" w:rsidRDefault="00176387" w:rsidP="00176387">
      <w:pPr>
        <w:pStyle w:val="ListParagraph"/>
        <w:numPr>
          <w:ilvl w:val="1"/>
          <w:numId w:val="1"/>
        </w:numPr>
        <w:rPr>
          <w:rFonts w:ascii="Times New Roman" w:hAnsi="Times New Roman"/>
          <w:sz w:val="24"/>
          <w:szCs w:val="24"/>
        </w:rPr>
      </w:pPr>
      <w:r w:rsidRPr="00176387">
        <w:rPr>
          <w:rFonts w:ascii="Times New Roman" w:hAnsi="Times New Roman"/>
          <w:sz w:val="24"/>
          <w:szCs w:val="24"/>
        </w:rPr>
        <w:t>School Breakfast Program: Increased to $4.81 billion</w:t>
      </w:r>
    </w:p>
    <w:p w:rsidR="00176387" w:rsidRPr="00176387" w:rsidRDefault="00176387" w:rsidP="00176387">
      <w:pPr>
        <w:pStyle w:val="ListParagraph"/>
        <w:numPr>
          <w:ilvl w:val="1"/>
          <w:numId w:val="1"/>
        </w:numPr>
        <w:rPr>
          <w:rFonts w:ascii="Times New Roman" w:hAnsi="Times New Roman"/>
          <w:sz w:val="24"/>
          <w:szCs w:val="24"/>
        </w:rPr>
      </w:pPr>
      <w:r w:rsidRPr="00176387">
        <w:rPr>
          <w:rFonts w:ascii="Times New Roman" w:hAnsi="Times New Roman"/>
          <w:sz w:val="24"/>
          <w:szCs w:val="24"/>
        </w:rPr>
        <w:t>Child and Adult Care Food Program: Includes $3.81 billion</w:t>
      </w:r>
    </w:p>
    <w:p w:rsidR="00176387" w:rsidRPr="00176387" w:rsidRDefault="00176387" w:rsidP="00176387">
      <w:pPr>
        <w:pStyle w:val="ListParagraph"/>
        <w:numPr>
          <w:ilvl w:val="1"/>
          <w:numId w:val="1"/>
        </w:numPr>
        <w:rPr>
          <w:rFonts w:ascii="Times New Roman" w:hAnsi="Times New Roman"/>
          <w:sz w:val="24"/>
          <w:szCs w:val="24"/>
        </w:rPr>
      </w:pPr>
      <w:r w:rsidRPr="00176387">
        <w:rPr>
          <w:rFonts w:ascii="Times New Roman" w:hAnsi="Times New Roman"/>
          <w:sz w:val="24"/>
          <w:szCs w:val="24"/>
        </w:rPr>
        <w:t xml:space="preserve">Summer Food Service Program: Includes </w:t>
      </w:r>
      <w:r w:rsidRPr="00176387">
        <w:rPr>
          <w:rFonts w:ascii="Times New Roman" w:hAnsi="Times New Roman"/>
          <w:bCs/>
          <w:sz w:val="24"/>
          <w:szCs w:val="24"/>
        </w:rPr>
        <w:t>$519.45 million</w:t>
      </w:r>
    </w:p>
    <w:p w:rsidR="00176387" w:rsidRPr="00176387" w:rsidRDefault="00176387" w:rsidP="00176387">
      <w:pPr>
        <w:pStyle w:val="ListParagraph"/>
        <w:numPr>
          <w:ilvl w:val="1"/>
          <w:numId w:val="1"/>
        </w:numPr>
        <w:rPr>
          <w:rFonts w:ascii="Times New Roman" w:hAnsi="Times New Roman"/>
          <w:sz w:val="24"/>
          <w:szCs w:val="24"/>
        </w:rPr>
      </w:pPr>
      <w:r w:rsidRPr="00176387">
        <w:rPr>
          <w:rFonts w:ascii="Times New Roman" w:hAnsi="Times New Roman"/>
          <w:sz w:val="24"/>
          <w:szCs w:val="24"/>
        </w:rPr>
        <w:t xml:space="preserve">Fresh Fruit and Vegetable Program: Increased to $174 million </w:t>
      </w:r>
    </w:p>
    <w:p w:rsidR="00176387" w:rsidRPr="00176387" w:rsidRDefault="00176387" w:rsidP="00176387">
      <w:pPr>
        <w:pStyle w:val="ListParagraph"/>
        <w:numPr>
          <w:ilvl w:val="1"/>
          <w:numId w:val="1"/>
        </w:numPr>
        <w:rPr>
          <w:rFonts w:ascii="Times New Roman" w:hAnsi="Times New Roman"/>
          <w:sz w:val="24"/>
          <w:szCs w:val="24"/>
        </w:rPr>
      </w:pPr>
      <w:r w:rsidRPr="00176387">
        <w:rPr>
          <w:rFonts w:ascii="Times New Roman" w:hAnsi="Times New Roman"/>
          <w:sz w:val="24"/>
          <w:szCs w:val="24"/>
        </w:rPr>
        <w:t>School Meal Equipment Grants: Maintained at $30 million</w:t>
      </w:r>
    </w:p>
    <w:p w:rsidR="00FC4591" w:rsidRPr="003B3DC3" w:rsidRDefault="00FC4591" w:rsidP="00FC4591"/>
    <w:p w:rsidR="00FC4591" w:rsidRPr="003B3DC3" w:rsidRDefault="00FC4591" w:rsidP="00FC4591">
      <w:pPr>
        <w:rPr>
          <w:b/>
          <w:bCs/>
        </w:rPr>
      </w:pPr>
      <w:r w:rsidRPr="003B3DC3">
        <w:rPr>
          <w:b/>
          <w:bCs/>
        </w:rPr>
        <w:t xml:space="preserve">Housing and Water: </w:t>
      </w:r>
    </w:p>
    <w:p w:rsidR="00FC4591" w:rsidRPr="003B3DC3" w:rsidRDefault="00FC4591" w:rsidP="00FC4591">
      <w:pPr>
        <w:pStyle w:val="ListParagraph"/>
        <w:numPr>
          <w:ilvl w:val="0"/>
          <w:numId w:val="2"/>
        </w:numPr>
        <w:rPr>
          <w:rFonts w:ascii="Times New Roman" w:hAnsi="Times New Roman"/>
          <w:sz w:val="24"/>
          <w:szCs w:val="24"/>
        </w:rPr>
      </w:pPr>
      <w:r w:rsidRPr="003B3DC3">
        <w:rPr>
          <w:rFonts w:ascii="Times New Roman" w:hAnsi="Times New Roman"/>
          <w:sz w:val="24"/>
          <w:szCs w:val="24"/>
        </w:rPr>
        <w:t xml:space="preserve">Low Income Housing Tax Credits: 12.5% increase </w:t>
      </w:r>
    </w:p>
    <w:p w:rsidR="00FC4591" w:rsidRPr="003B3DC3" w:rsidRDefault="00FC4591" w:rsidP="00FC4591">
      <w:pPr>
        <w:pStyle w:val="ListParagraph"/>
        <w:numPr>
          <w:ilvl w:val="0"/>
          <w:numId w:val="2"/>
        </w:numPr>
        <w:rPr>
          <w:rFonts w:ascii="Times New Roman" w:hAnsi="Times New Roman"/>
          <w:sz w:val="24"/>
          <w:szCs w:val="24"/>
        </w:rPr>
      </w:pPr>
      <w:r w:rsidRPr="003B3DC3">
        <w:rPr>
          <w:rFonts w:ascii="Times New Roman" w:hAnsi="Times New Roman"/>
          <w:sz w:val="24"/>
          <w:szCs w:val="24"/>
        </w:rPr>
        <w:t>Home Investment Pa</w:t>
      </w:r>
      <w:r w:rsidR="0088769B" w:rsidRPr="003B3DC3">
        <w:rPr>
          <w:rFonts w:ascii="Times New Roman" w:hAnsi="Times New Roman"/>
          <w:sz w:val="24"/>
          <w:szCs w:val="24"/>
        </w:rPr>
        <w:t>rtnerships (HOME) Program: $1.3</w:t>
      </w:r>
      <w:r w:rsidRPr="003B3DC3">
        <w:rPr>
          <w:rFonts w:ascii="Times New Roman" w:hAnsi="Times New Roman"/>
          <w:sz w:val="24"/>
          <w:szCs w:val="24"/>
        </w:rPr>
        <w:t xml:space="preserve"> billion, the highest level in seven years. </w:t>
      </w:r>
    </w:p>
    <w:p w:rsidR="00FC4591" w:rsidRPr="003B3DC3" w:rsidRDefault="0088769B" w:rsidP="00FC4591">
      <w:pPr>
        <w:pStyle w:val="ListParagraph"/>
        <w:numPr>
          <w:ilvl w:val="0"/>
          <w:numId w:val="2"/>
        </w:numPr>
        <w:rPr>
          <w:rFonts w:ascii="Times New Roman" w:hAnsi="Times New Roman"/>
          <w:sz w:val="24"/>
          <w:szCs w:val="24"/>
        </w:rPr>
      </w:pPr>
      <w:r w:rsidRPr="003B3DC3">
        <w:rPr>
          <w:rFonts w:ascii="Times New Roman" w:hAnsi="Times New Roman"/>
          <w:sz w:val="24"/>
          <w:szCs w:val="24"/>
        </w:rPr>
        <w:t>Tribal HUD-VASH: $4</w:t>
      </w:r>
      <w:r w:rsidR="00FC4591" w:rsidRPr="003B3DC3">
        <w:rPr>
          <w:rFonts w:ascii="Times New Roman" w:hAnsi="Times New Roman"/>
          <w:sz w:val="24"/>
          <w:szCs w:val="24"/>
        </w:rPr>
        <w:t xml:space="preserve"> million </w:t>
      </w:r>
    </w:p>
    <w:p w:rsidR="006A0F07" w:rsidRDefault="00DA0278" w:rsidP="006D214C">
      <w:pPr>
        <w:pStyle w:val="ListParagraph"/>
        <w:numPr>
          <w:ilvl w:val="0"/>
          <w:numId w:val="2"/>
        </w:numPr>
        <w:rPr>
          <w:rFonts w:ascii="Times New Roman" w:hAnsi="Times New Roman"/>
          <w:sz w:val="24"/>
          <w:szCs w:val="24"/>
        </w:rPr>
      </w:pPr>
      <w:r w:rsidRPr="003B3DC3">
        <w:rPr>
          <w:rFonts w:ascii="Times New Roman" w:hAnsi="Times New Roman"/>
          <w:sz w:val="24"/>
          <w:szCs w:val="24"/>
        </w:rPr>
        <w:t>Rural Water and Wastewater</w:t>
      </w:r>
      <w:r w:rsidR="006A0F07" w:rsidRPr="003B3DC3">
        <w:rPr>
          <w:rFonts w:ascii="Times New Roman" w:hAnsi="Times New Roman"/>
          <w:sz w:val="24"/>
          <w:szCs w:val="24"/>
        </w:rPr>
        <w:t xml:space="preserve">: </w:t>
      </w:r>
      <w:r w:rsidRPr="003B3DC3">
        <w:rPr>
          <w:rFonts w:ascii="Times New Roman" w:hAnsi="Times New Roman"/>
          <w:sz w:val="24"/>
          <w:szCs w:val="24"/>
        </w:rPr>
        <w:t>To address</w:t>
      </w:r>
      <w:r w:rsidR="006D214C" w:rsidRPr="003B3DC3">
        <w:rPr>
          <w:rFonts w:ascii="Times New Roman" w:hAnsi="Times New Roman"/>
          <w:sz w:val="24"/>
          <w:szCs w:val="24"/>
        </w:rPr>
        <w:t xml:space="preserve"> the backlog of</w:t>
      </w:r>
      <w:r w:rsidRPr="003B3DC3">
        <w:rPr>
          <w:rFonts w:ascii="Times New Roman" w:hAnsi="Times New Roman"/>
          <w:sz w:val="24"/>
          <w:szCs w:val="24"/>
        </w:rPr>
        <w:t xml:space="preserve"> infrastructure needs in rural communities, an additional $75 million is provided for Water and Waste programs. </w:t>
      </w:r>
      <w:r w:rsidR="006D214C" w:rsidRPr="003B3DC3">
        <w:rPr>
          <w:rFonts w:ascii="Times New Roman" w:hAnsi="Times New Roman"/>
          <w:sz w:val="24"/>
          <w:szCs w:val="24"/>
        </w:rPr>
        <w:t>This funding will support an additional $75 million</w:t>
      </w:r>
      <w:r w:rsidR="006D214C" w:rsidRPr="006D214C">
        <w:rPr>
          <w:rFonts w:ascii="Times New Roman" w:hAnsi="Times New Roman"/>
          <w:sz w:val="24"/>
          <w:szCs w:val="24"/>
        </w:rPr>
        <w:t xml:space="preserve"> in grants for water infrastructure projects in rural communities. </w:t>
      </w:r>
      <w:r w:rsidR="006A0F07" w:rsidRPr="006D214C">
        <w:rPr>
          <w:rFonts w:ascii="Times New Roman" w:hAnsi="Times New Roman"/>
          <w:sz w:val="24"/>
          <w:szCs w:val="24"/>
        </w:rPr>
        <w:t xml:space="preserve"> </w:t>
      </w:r>
    </w:p>
    <w:p w:rsidR="001F7F59" w:rsidRDefault="001F7F59" w:rsidP="001F7F59"/>
    <w:p w:rsidR="001F7F59" w:rsidRPr="00B744C2" w:rsidRDefault="001F7F59" w:rsidP="001F7F59">
      <w:pPr>
        <w:spacing w:after="160" w:line="259" w:lineRule="auto"/>
        <w:contextualSpacing/>
        <w:jc w:val="center"/>
        <w:rPr>
          <w:rFonts w:eastAsiaTheme="minorHAnsi"/>
        </w:rPr>
      </w:pPr>
      <w:r>
        <w:rPr>
          <w:rFonts w:eastAsiaTheme="minorHAnsi"/>
        </w:rPr>
        <w:t>###</w:t>
      </w:r>
    </w:p>
    <w:p w:rsidR="001F7F59" w:rsidRPr="001F7F59" w:rsidRDefault="001F7F59" w:rsidP="001F7F59"/>
    <w:p w:rsidR="00257288" w:rsidRPr="00FC4591" w:rsidRDefault="00CA1751" w:rsidP="00FC4591"/>
    <w:sectPr w:rsidR="00257288" w:rsidRPr="00FC45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DB74F5"/>
    <w:multiLevelType w:val="hybridMultilevel"/>
    <w:tmpl w:val="6B1436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69C0EA6"/>
    <w:multiLevelType w:val="hybridMultilevel"/>
    <w:tmpl w:val="5A527B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1305"/>
    <w:rsid w:val="00042229"/>
    <w:rsid w:val="00176387"/>
    <w:rsid w:val="0018100C"/>
    <w:rsid w:val="001F7F59"/>
    <w:rsid w:val="00321305"/>
    <w:rsid w:val="003B3DC3"/>
    <w:rsid w:val="003B579A"/>
    <w:rsid w:val="00491C0C"/>
    <w:rsid w:val="00524B81"/>
    <w:rsid w:val="00571221"/>
    <w:rsid w:val="0058204A"/>
    <w:rsid w:val="005B048E"/>
    <w:rsid w:val="00621BFC"/>
    <w:rsid w:val="00624C79"/>
    <w:rsid w:val="006A0F07"/>
    <w:rsid w:val="006D214C"/>
    <w:rsid w:val="00737412"/>
    <w:rsid w:val="007A4E30"/>
    <w:rsid w:val="007A7850"/>
    <w:rsid w:val="008262BA"/>
    <w:rsid w:val="0088769B"/>
    <w:rsid w:val="008A42EC"/>
    <w:rsid w:val="008A5E5E"/>
    <w:rsid w:val="008E68C5"/>
    <w:rsid w:val="00A647DF"/>
    <w:rsid w:val="00AD0653"/>
    <w:rsid w:val="00B52563"/>
    <w:rsid w:val="00C7732B"/>
    <w:rsid w:val="00CA1751"/>
    <w:rsid w:val="00CE305F"/>
    <w:rsid w:val="00D278C3"/>
    <w:rsid w:val="00DA0278"/>
    <w:rsid w:val="00DB2A85"/>
    <w:rsid w:val="00E73E18"/>
    <w:rsid w:val="00EF7B85"/>
    <w:rsid w:val="00F653B1"/>
    <w:rsid w:val="00F930D0"/>
    <w:rsid w:val="00FC45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7C3EBC"/>
  <w15:chartTrackingRefBased/>
  <w15:docId w15:val="{4C379B29-A1F8-4752-8FE6-BC1FFE4DA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130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1305"/>
    <w:pPr>
      <w:ind w:left="720"/>
    </w:pPr>
    <w:rPr>
      <w:rFonts w:ascii="Calibri" w:eastAsia="Calibri" w:hAnsi="Calibri"/>
      <w:sz w:val="22"/>
      <w:szCs w:val="22"/>
    </w:rPr>
  </w:style>
  <w:style w:type="character" w:customStyle="1" w:styleId="st1">
    <w:name w:val="st1"/>
    <w:basedOn w:val="DefaultParagraphFont"/>
    <w:rsid w:val="00321305"/>
  </w:style>
  <w:style w:type="paragraph" w:styleId="BalloonText">
    <w:name w:val="Balloon Text"/>
    <w:basedOn w:val="Normal"/>
    <w:link w:val="BalloonTextChar"/>
    <w:uiPriority w:val="99"/>
    <w:semiHidden/>
    <w:unhideWhenUsed/>
    <w:rsid w:val="00CA175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1751"/>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2808109">
      <w:bodyDiv w:val="1"/>
      <w:marLeft w:val="0"/>
      <w:marRight w:val="0"/>
      <w:marTop w:val="0"/>
      <w:marBottom w:val="0"/>
      <w:divBdr>
        <w:top w:val="none" w:sz="0" w:space="0" w:color="auto"/>
        <w:left w:val="none" w:sz="0" w:space="0" w:color="auto"/>
        <w:bottom w:val="none" w:sz="0" w:space="0" w:color="auto"/>
        <w:right w:val="none" w:sz="0" w:space="0" w:color="auto"/>
      </w:divBdr>
    </w:div>
    <w:div w:id="756561691">
      <w:bodyDiv w:val="1"/>
      <w:marLeft w:val="0"/>
      <w:marRight w:val="0"/>
      <w:marTop w:val="0"/>
      <w:marBottom w:val="0"/>
      <w:divBdr>
        <w:top w:val="none" w:sz="0" w:space="0" w:color="auto"/>
        <w:left w:val="none" w:sz="0" w:space="0" w:color="auto"/>
        <w:bottom w:val="none" w:sz="0" w:space="0" w:color="auto"/>
        <w:right w:val="none" w:sz="0" w:space="0" w:color="auto"/>
      </w:divBdr>
    </w:div>
    <w:div w:id="1347561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3</Pages>
  <Words>1040</Words>
  <Characters>5928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United States Senate</Company>
  <LinksUpToDate>false</LinksUpToDate>
  <CharactersWithSpaces>6955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Petersen, Karina (Murkowski)</dc:creator>
  <cp:keywords/>
  <dc:description/>
  <cp:lastModifiedBy>Petersen, Karina (Murkowski)</cp:lastModifiedBy>
  <cp:revision>19</cp:revision>
  <cp:lastPrinted>2019-02-15T01:21:00Z</cp:lastPrinted>
  <dcterms:created xsi:type="dcterms:W3CDTF">2018-03-29T19:24:00Z</dcterms:created>
  <dcterms:modified xsi:type="dcterms:W3CDTF">2019-02-15T01:21:00Z</dcterms:modified>
</cp:coreProperties>
</file>